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0" w:name="i15206"/>
      <w:r w:rsidRPr="00B8408A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Постановление Главного государственного санитарного врача РФ</w:t>
      </w:r>
      <w:r w:rsidRPr="00B8408A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от 19 апреля 2010 г. № 25</w:t>
      </w:r>
      <w:bookmarkEnd w:id="0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" w:name="i27366"/>
      <w:r w:rsidRPr="00B840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Об утверждении </w:t>
      </w:r>
      <w:proofErr w:type="spellStart"/>
      <w:r w:rsidRPr="00B840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2.4.4.2599-10</w:t>
      </w:r>
      <w:bookmarkEnd w:id="1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 соответствии с Федеральным законом от 30.03.1999 </w:t>
      </w:r>
      <w:hyperlink r:id="rId4" w:tooltip="О санитарно-эпидемиологическом благополучии населе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№ 52-ФЗ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"О санитарно-эпидемиологическом благополучии населения"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2009, № 1, ст. 17) и постановлением Правительства Российской Федерации от 24.07.2000 </w:t>
      </w:r>
      <w:hyperlink r:id="rId5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№ 554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2004, № 47, ст. 4666; 2005, № 39, ст. 3953) постановляю: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 Ввести в действие указанные санитарные правила с момента официального опубликования.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Г.Г. Онищенко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Зарегистрировано в Минюсте РФ 26 мая 2010 г.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Регистрационный № 17378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Приложение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" w:name="i3770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Санитарно-эпидемиологические правила и нормативы</w:t>
      </w:r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</w:r>
      <w:proofErr w:type="spellStart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2.4.4.2599-10</w:t>
      </w:r>
      <w:bookmarkEnd w:id="2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" w:name="i4230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bookmarkEnd w:id="3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" w:name="i55918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Содержание</w:t>
      </w:r>
      <w:bookmarkEnd w:id="4"/>
    </w:p>
    <w:tbl>
      <w:tblPr>
        <w:tblW w:w="0" w:type="auto"/>
        <w:jc w:val="center"/>
        <w:tblLook w:val="04A0"/>
      </w:tblPr>
      <w:tblGrid>
        <w:gridCol w:w="9852"/>
      </w:tblGrid>
      <w:tr w:rsidR="00B8408A" w:rsidRPr="00B8408A">
        <w:trPr>
          <w:jc w:val="center"/>
        </w:trPr>
        <w:tc>
          <w:tcPr>
            <w:tcW w:w="9852" w:type="dxa"/>
            <w:hideMark/>
          </w:tcPr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6" w:anchor="i61941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7" w:anchor="i74005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II. Гигиенические требования к режиму дня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8" w:anchor="i8383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III. Гигиенические требования к организации физического воспитания детей и оздоровительных мероприятий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9" w:anchor="i9630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IV. Требования к территории оздоровительного учреждения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0" w:anchor="i10391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V. Требования к зданию, помещениям и оборудованию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1" w:anchor="i114177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VI. Требования к воздушно-тепловому режиму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2" w:anchor="i128063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VII. Требования к естественному и искусственному освещению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3" w:anchor="i132155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VIII. Требования к водоснабжению, канализации и организации питьевого режима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4" w:anchor="i145077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IX. Требования к организации здорового питания и формированию примерного меню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5" w:anchor="i158514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X. Требования к условиям изготовления кулинарной продукции, витаминизация готовых блюд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6" w:anchor="i164242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XI. Требования к санитарному содержанию территории, помещений и мытью посуды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7" w:anchor="i177688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XII. Требования к соблюдению правил личной гигиены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8" w:anchor="i18484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XIII. Требования к соблюдению санитарных правил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19" w:anchor="i197666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1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20" w:anchor="i21366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Документы, необходимые для открытия детского оздоровительного учреждения на время каникул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21" w:anchor="i227599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2</w:t>
              </w:r>
              <w:proofErr w:type="gramStart"/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22" w:anchor="i247158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О</w:t>
              </w:r>
              <w:proofErr w:type="gramEnd"/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 xml:space="preserve"> порядке прохождения обязательных медицинских обследований вновь поступающих лиц на работу в оздоровительные учреждения*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23" w:anchor="i25654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3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24" w:anchor="i275712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Суточная потребность в пищевых веществах и энергии детей оздоровительных учреждений с учетом их возраста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25" w:anchor="i314576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4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26" w:anchor="i333412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Рекомендуемая форма составления примерного меню и пищевой ценности приготовляемых блюд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27" w:anchor="i346394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5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28" w:anchor="i364499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Рекомендуемая масса порций блюд (в граммах) для детей различного возраста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29" w:anchor="i375313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6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30" w:anchor="i391752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Расчеты для проведения С-витаминизации третьих блюд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31" w:anchor="i405466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7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32" w:anchor="i425575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Таблица замены продуктов по белкам и углеводам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33" w:anchor="i431866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8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34" w:anchor="i454609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Перечень продуктов и блюд, которые не допускаются для реализации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35" w:anchor="i463942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9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36" w:anchor="i486000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Документация пищеблока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37" w:anchor="i565326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10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38" w:anchor="i581504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Рекомендации по отбору суточной пробы</w:t>
              </w:r>
            </w:hyperlink>
          </w:p>
          <w:p w:rsidR="00B8408A" w:rsidRPr="00B8408A" w:rsidRDefault="00B8408A" w:rsidP="00B8408A">
            <w:pPr>
              <w:widowControl w:val="0"/>
              <w:tabs>
                <w:tab w:val="right" w:leader="dot" w:pos="96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39" w:anchor="i593821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Приложение 11</w:t>
              </w:r>
            </w:hyperlink>
            <w:r w:rsidRPr="00B8408A">
              <w:rPr>
                <w:rFonts w:ascii="Arial" w:eastAsia="Times New Roman" w:hAnsi="Arial" w:cs="Times New Roman"/>
                <w:color w:val="0000FF"/>
                <w:sz w:val="32"/>
                <w:szCs w:val="32"/>
                <w:u w:val="single"/>
                <w:lang w:eastAsia="ru-RU"/>
              </w:rPr>
              <w:t xml:space="preserve"> </w:t>
            </w:r>
            <w:hyperlink r:id="rId40" w:anchor="i611685" w:history="1">
              <w:r w:rsidRPr="00B8408A">
                <w:rPr>
                  <w:rFonts w:ascii="Arial" w:eastAsia="Times New Roman" w:hAnsi="Arial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        </w:r>
            </w:hyperlink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" w:name="i61941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lastRenderedPageBreak/>
        <w:t>I. Общие положения и область применения</w:t>
      </w:r>
      <w:bookmarkEnd w:id="5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1.1.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Контроль за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соблюдением санитарно-эпидемиологических требований настоящих санитарных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правил осуществляется органами, уполномоченными осуществлять государственный санитарно-эпидемиологический надзор.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оздоравливаемых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детей и не позднее, чем за 30 дней до начала работы оздоровительного учреждения предоставить документы в соответствии с </w:t>
      </w:r>
      <w:hyperlink r:id="rId41" w:anchor="i208777" w:tooltip="Документы, необходимые для открытия детского оздоровительного учреждения на время каникул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Приложением 1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</w:t>
      </w:r>
      <w:hyperlink r:id="rId42" w:anchor="i237291" w:tooltip="О порядке прохождения обязательных медицинских обследований вновь поступающих лиц на работу в оздоровительные учреждения*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2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1.9.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6" w:name="i7400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II. Гигиенические требования к режиму дня</w:t>
      </w:r>
      <w:bookmarkEnd w:id="6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с 8.30. до 14.30 часов, с организацией 2-х разового питания (завтрак и обед);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походов, игр; регулярное 2 или 3-разовое питание и дневной сон для детей.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 оздоровительных учреждениях рекомендуется следующий режим дня: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571"/>
        <w:gridCol w:w="3423"/>
        <w:gridCol w:w="3291"/>
      </w:tblGrid>
      <w:tr w:rsidR="00B8408A" w:rsidRPr="00B8408A">
        <w:trPr>
          <w:trHeight w:val="20"/>
          <w:jc w:val="center"/>
        </w:trPr>
        <w:tc>
          <w:tcPr>
            <w:tcW w:w="1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режима дня</w:t>
            </w:r>
          </w:p>
        </w:tc>
        <w:tc>
          <w:tcPr>
            <w:tcW w:w="3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Пребывание детей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8.30 до 14.30 часов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8.30 до 18 часов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детей, зарядка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Утренняя линейка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9.00-9.15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9.00-9.15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9.15-10.00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9.15-10.00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по плану отрядов, общественно полезный </w:t>
            </w:r>
            <w:hyperlink r:id="rId43" w:history="1">
              <w:r w:rsidRPr="00B8408A">
                <w:rPr>
                  <w:rFonts w:ascii="Arial" w:eastAsia="Times New Roman" w:hAnsi="Arial" w:cs="Times New Roman"/>
                  <w:color w:val="000000"/>
                  <w:sz w:val="20"/>
                  <w:u w:val="single"/>
                  <w:lang w:eastAsia="ru-RU"/>
                </w:rPr>
                <w:t>труд</w:t>
              </w:r>
            </w:hyperlink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работа кружков и секций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Оздоровительные процедуры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время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14.30-15.30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16.00-16.30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16.30-18.00.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44" w:tooltip="Гигиенические требования к видеодисплейным терминалам, персональным электронно-вычислительным машинам и организации работы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санитарными правилами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предъявляющие гигиенические требования к персональным электронно-вычислительным машинам и организации работы.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7" w:name="i8383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  <w:bookmarkEnd w:id="7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3.2. Физкультурно-оздоровительная работа предусматривает следующие мероприятия: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утренняя гимнастика;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занятия физкультурой в кружках, секциях, обучение плаванию;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прогулки, экскурсии и походы с играми на местности;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спортивные соревнования и праздники;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занятия на тренажерах.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°С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°С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для основной и подготовительной групп. Продолжительность купания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 первые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дни начала купального сезона - 2-5 минут, с постепенным увеличением до 10-15 минут.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Не допускается купание сразу после еды и физических упражнений с большой нагрузкой.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3.7. Использование открытого водного объекта для купания детей допускается только при наличии документа, подтверждающего его соответствие </w:t>
      </w:r>
      <w:hyperlink r:id="rId45" w:tooltip="Гигиенические требования к охране поверхностных вод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санитарным правилам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предъявляющим гигиенические требования к охране поверхностных вод и (или) предъявляющим </w:t>
      </w:r>
      <w:hyperlink r:id="rId46" w:tooltip="2.1.5.2582-10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санитарно-эпидемиологические требования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При использовании плавательных бассейнов для детей должны соблюдаться </w:t>
      </w:r>
      <w:hyperlink r:id="rId47" w:tooltip="Гигиенические требования к устройству, эксплуатации и качеству воды плавательных бассейнов. Санитарные правила и нормы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санитарно-эпидемиологические требования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предъявляемые к устройству, эксплуатации и качеству воды плавательных бассейнов.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°С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для детей специальной группы - не ниже 22°С. Продолжительность первых процедур - 15-20 минут.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- 18-25°С. Во II и III климатических районах солнечные ванны проводят во второй половине дня.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Солнечные ванны проводят при температуре воздуха 19-25°С.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Дети специальной группы принимают солнечные ванны по рекомендации врача.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3.10.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8" w:name="i9630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IV. Требования к территории оздоровительного учреждения</w:t>
      </w:r>
      <w:bookmarkEnd w:id="8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9" w:name="i10391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V. Требования к зданию, помещениям и оборудованию</w:t>
      </w:r>
      <w:bookmarkEnd w:id="9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5.3. Спальные помещения оборудуются из расчета не менее 3 кв. м на 1 человека, но не более 15 человек в 1 помещении.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раздельными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независимо от возраста детей.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наматрасником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</w:t>
      </w:r>
      <w:hyperlink r:id="rId48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санитарно-эпидемиологическими требованиями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5.7. Для организации медицинского обслуживания в оздоровительном учреждении должен быть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Туалеты оборудуются педальными ведрами, держателями для туалетной бумаги, мылом,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электр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о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электрополотенцами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или бумажными рулонами, или индивидуальными полотенцами.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дБА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0" w:name="i114177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VI. Требования к воздушно-тепловому режиму</w:t>
      </w:r>
      <w:bookmarkEnd w:id="10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°С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относительная влажность воздуха должна быть в пределах 40-60%.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Проветривание помещений проводится в отсутствии детей.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6.4. Концентрации вредных веществ в воздухе всех помещений оздоровительных учреждений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1" w:name="i128063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VII. Требования к естественному и искусственному освещению</w:t>
      </w:r>
      <w:bookmarkEnd w:id="11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49" w:tooltip="2.2.1/2.1.1.1278-03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санитарными правилами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предъявляющие требования к естественному, искусственному, совмещенному освещению жилых и общественных зданий.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2" w:name="i13215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VIII. Требования к водоснабжению, канализации и организации питьевого режима</w:t>
      </w:r>
      <w:bookmarkEnd w:id="12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8.3. В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неканализованных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люфтклозетами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(с организацией вывоза стоков), надворными туалетами.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8.4. Оздоровительные учреждения обеспечиваются водой, отвечающей </w:t>
      </w:r>
      <w:hyperlink r:id="rId50" w:tooltip="Питьевая вода. Гигиенические требования к качеству воды, расфасованной в емкости. Контроль качеств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требованиям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безопасности на питьевую воду.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бутилированная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питьевая вода, расфасованная в емкости.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8.7.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При организации питьевого режима с использованием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бутилированной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8.9.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Бутилированная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3" w:name="i145077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IX. Требования к организации здорового питания и формированию примерного меню</w:t>
      </w:r>
      <w:bookmarkEnd w:id="13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 дневное меню для летних каникул).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потребностях в пищевых веществах (</w:t>
      </w:r>
      <w:hyperlink r:id="rId51" w:anchor="i288862" w:tooltip="Суточная потребность в пищевых веществах и энергии детей оздоровительных учреждений с учетом их возраст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таблица 1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приложения 3) и рекомендуемого набора продуктов, в зависимости от возраста детей (</w:t>
      </w:r>
      <w:hyperlink r:id="rId52" w:anchor="i308146" w:tooltip="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таблица 2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приложения 3) настоящих санитарных правил.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hyperlink r:id="rId53" w:anchor="i327254" w:tooltip="Рекомендуемая форма составления примерного меню и пищевой ценности приготовляемых блюд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приложения 4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9.5. Примерное меню разрабатывается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юридическим лицом, обеспечивающим питание в оздоровительном учреждении и согласовывается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руководителем оздоровительного учреждения.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hyperlink r:id="rId54" w:anchor="i354503" w:tooltip="Рекомендуемая масса порций блюд (в граммах) для детей различного возраст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5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правил), их пищевой и энергетической ценности, суточной потребности в витаминах (</w:t>
      </w:r>
      <w:hyperlink r:id="rId55" w:anchor="i265161" w:tooltip="Суточная потребность в пищевых веществах и энергии детей оздоровительных учреждений с учетом их возраст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приложения 3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</w:t>
      </w:r>
      <w:hyperlink r:id="rId56" w:anchor="i382371" w:tooltip="Расчеты для проведения С-витаминизации третьих блюд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6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9.10.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Допускается в течение дня отступления от норм калорийности по отдельным приемам пищи в пределах ±5%,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запекание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и исключать продукты с раздражающими свойствами.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порционированные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r:id="rId57" w:anchor="i417253" w:tooltip="Таблица замены продуктов по белкам и углеводам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7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правил), что должно быть подтверждено необходимыми расчетами.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</w:t>
      </w:r>
      <w:hyperlink r:id="rId58" w:anchor="i444635" w:tooltip="Перечень продуктов и блюд, которые не допускаются для реализации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приложении 8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9.20. Прием пищевых продуктов и продовольственного сырья в организации общественного питания обслуживающие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9.24.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hyperlink r:id="rId59" w:anchor="i472341" w:tooltip="Документация пищеблок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9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r:id="rId60" w:anchor="i577590" w:tooltip="Рекомендации по отбору суточной пробы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приложения 10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4" w:name="i158514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X. Требования к условиям изготовления кулинарной продукции, витаминизация готовых блюд</w:t>
      </w:r>
      <w:bookmarkEnd w:id="14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</w:t>
      </w:r>
      <w:hyperlink r:id="rId61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</w:t>
      </w:r>
      <w:hyperlink r:id="rId62" w:anchor="i382371" w:tooltip="Расчеты для проведения С-витаминизации третьих блюд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6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). Допускается использование премиксов;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инстантные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10.6. Для дополнительного обогащения рациона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микронутриентами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 меню могут быть использованы специализированные продукты питания, обогащенные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микронутриентами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5" w:name="i164242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XI. Требования к санитарному содержанию территории, помещений и мытью посуды</w:t>
      </w:r>
      <w:bookmarkEnd w:id="15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11.1. Территория оздоровительного учреждения должна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содержатся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Ветошь в конце работы замачивают в воде при температуре не ниже 45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°С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с добавлением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моющих средств, дезинфицируют или кипятят, ополаскивают, просушивают и хранят в таре для чистой ветоши.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</w:t>
      </w:r>
      <w:hyperlink r:id="rId63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санитарно-эпидемиологическим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</w:t>
      </w:r>
      <w:hyperlink r:id="rId64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11.14. Хранение уборочного инвентаря в производственных помещениях столовой не допускается.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65" w:tooltip="Правила сбора, хранения и удаления отходов лечебно-профилактических учреждений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санитарными правилами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</w:t>
      </w:r>
      <w:hyperlink r:id="rId66" w:tooltip="Плавательные бассейны. Гигиенические требования к устройству, эксплуатации и качеству воды. Контроль качеств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санитарно-эпидемиологическими требованиями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для плавательных бассейнов.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11.18. Спортивный инвентарь подлежит обработке моющими средствами ежедневно.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засетчивание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оконных и дверных проемов в помещениях столовой.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дератизационных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дезинсекционных работ.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 целях профилактике клещевого энцефалита в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эпидемиологически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6" w:name="i177688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XII. Требования к соблюдению правил личной гигиены</w:t>
      </w:r>
      <w:bookmarkEnd w:id="16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учреждений, необходимо выполнение следующих мероприятий: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</w:t>
      </w: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12.2. Работники столовой обязаны: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а) приходить на работу в чистой одежде и обуви;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б) оставлять верхнюю одежду, головной убор, личные вещи в бытовой комнате;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г) коротко стричь ногти;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з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) не выходить на улицу и не посещать туалет в специальной санитарной одежде;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и) не принимать пищу и не курить на рабочем месте.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7" w:name="i18484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XIII. Требования к соблюдению санитарных правил</w:t>
      </w:r>
      <w:bookmarkEnd w:id="17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а) наличие в учреждении настоящих санитарных правил и </w:t>
      </w:r>
      <w:hyperlink r:id="rId67" w:tooltip=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санитарных правил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б) выполнение требований санитарных правил всеми сотрудниками учреждения;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в) необходимые условия для соблюдения санитарных правил;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д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е) организацию мероприятий по дезинфекции, дезинсекции и дератизации;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 xml:space="preserve">13.2. Производственный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контроль за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68" w:anchor="i604017" w:tooltip="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" w:history="1">
        <w:r w:rsidRPr="00B8408A">
          <w:rPr>
            <w:rFonts w:ascii="Arial" w:eastAsia="Times New Roman" w:hAnsi="Arial" w:cs="Times New Roman"/>
            <w:color w:val="0000FF"/>
            <w:sz w:val="32"/>
            <w:szCs w:val="32"/>
            <w:u w:val="single"/>
            <w:lang w:eastAsia="ru-RU"/>
          </w:rPr>
          <w:t>приложение 11</w:t>
        </w:r>
      </w:hyperlink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настоящих санитарных правил).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13.4. Медицинский персонал осуществляет ежедневный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контроль за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в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порядке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установленном действующим законодательством Российской Федерации.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18" w:name="i208777"/>
      <w:bookmarkStart w:id="19" w:name="i197666"/>
      <w:bookmarkEnd w:id="18"/>
      <w:bookmarkEnd w:id="1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1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0" w:name="i21366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Документы, необходимые для открытия детского оздоровительного учреждения на время каникул</w:t>
      </w:r>
      <w:bookmarkEnd w:id="20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утвержденное штатное расписание и списочный состав сотрудников;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примерное меню;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режим дня;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- списки поставщиков пищевых продуктов,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бутилированной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(расфасованной в емкости) питьевой воды;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- программу производственного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контроля за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1" w:name="i237291"/>
      <w:bookmarkStart w:id="22" w:name="i227599"/>
      <w:bookmarkEnd w:id="21"/>
      <w:bookmarkEnd w:id="22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2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3" w:name="i247158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lastRenderedPageBreak/>
        <w:t>О порядке прохождения обязательных медицинских обследований вновь поступающих лиц на работу в оздоровительные учреждения*</w:t>
      </w:r>
      <w:bookmarkEnd w:id="2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571"/>
        <w:gridCol w:w="6714"/>
      </w:tblGrid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производимых работ</w:t>
            </w:r>
          </w:p>
        </w:tc>
        <w:tc>
          <w:tcPr>
            <w:tcW w:w="3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3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 - 1 раз в год.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при поступлении на работу.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Крупнокадровая флюорография - 1 раз в год.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эпидпоказаниям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4" w:name="i265161"/>
      <w:bookmarkStart w:id="25" w:name="i256540"/>
      <w:bookmarkEnd w:id="24"/>
      <w:bookmarkEnd w:id="2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3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1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6" w:name="i288862"/>
      <w:bookmarkStart w:id="27" w:name="i275712"/>
      <w:bookmarkEnd w:id="26"/>
      <w:bookmarkEnd w:id="27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Суточная потребность в пищевых веществах и энергии детей оздоровительных учреждений с учетом их возраста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844"/>
        <w:gridCol w:w="3129"/>
        <w:gridCol w:w="3312"/>
      </w:tblGrid>
      <w:tr w:rsidR="00B8408A" w:rsidRPr="00B8408A">
        <w:trPr>
          <w:trHeight w:val="20"/>
          <w:jc w:val="center"/>
        </w:trPr>
        <w:tc>
          <w:tcPr>
            <w:tcW w:w="18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пищевых веществ</w:t>
            </w:r>
          </w:p>
        </w:tc>
        <w:tc>
          <w:tcPr>
            <w:tcW w:w="3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(допускается 335 за счет фруктов)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(допускается 383 за счет фруктов)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калорийность (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1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(2359 при увеличении углеводов)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(2720 при увеличении углеводов)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2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28" w:name="i308146"/>
      <w:bookmarkStart w:id="29" w:name="i292669"/>
      <w:bookmarkEnd w:id="28"/>
      <w:bookmarkEnd w:id="2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990"/>
        <w:gridCol w:w="1563"/>
        <w:gridCol w:w="1565"/>
        <w:gridCol w:w="1563"/>
        <w:gridCol w:w="1604"/>
      </w:tblGrid>
      <w:tr w:rsidR="00B8408A" w:rsidRPr="00B8408A">
        <w:trPr>
          <w:trHeight w:val="20"/>
          <w:jc w:val="center"/>
        </w:trPr>
        <w:tc>
          <w:tcPr>
            <w:tcW w:w="1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0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 брутто</w:t>
            </w:r>
          </w:p>
        </w:tc>
        <w:tc>
          <w:tcPr>
            <w:tcW w:w="1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 нетто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лети старше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свежие, зелень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сухие, в т.ч. шиповник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инстантные</w:t>
            </w:r>
            <w:proofErr w:type="spellEnd"/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жалованное (мясо на кости) 1 кат.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(95)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(105)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Цыплята 1 категории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потрошенные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(куры 1 кат.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(51)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(76)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Рыба-филе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(массовая доля жира </w:t>
            </w:r>
            <w:r w:rsidRPr="00B8408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2,5%, 3,2%)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(массовая доля жира не более 9%)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Сыр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(массовая доля жира не более 15%)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диетическое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 w:rsidRPr="00B84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9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pacing w:val="40"/>
          <w:sz w:val="20"/>
          <w:lang w:eastAsia="ru-RU"/>
        </w:rPr>
        <w:t>Примечание: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 Масса брутто приводится для нормы отходов 25%.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0" w:name="i327254"/>
      <w:bookmarkStart w:id="31" w:name="i314576"/>
      <w:bookmarkEnd w:id="30"/>
      <w:bookmarkEnd w:id="31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4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2" w:name="i333412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Рекомендуемая форма составления примерного меню и пищевой ценности приготовляемых блюд</w:t>
      </w:r>
      <w:bookmarkEnd w:id="32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861"/>
        <w:gridCol w:w="3136"/>
        <w:gridCol w:w="1284"/>
        <w:gridCol w:w="998"/>
        <w:gridCol w:w="1142"/>
        <w:gridCol w:w="998"/>
        <w:gridCol w:w="1866"/>
      </w:tblGrid>
      <w:tr w:rsidR="00B8408A" w:rsidRPr="00B8408A">
        <w:trPr>
          <w:trHeight w:val="20"/>
          <w:jc w:val="center"/>
        </w:trPr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5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autoSpaceDN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завтрак: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обед: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1 - полдник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завтрак: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обед: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№ 2 - полдник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СМЕНУ ВСЕГО: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СМЕНУ соотношение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3" w:name="i354503"/>
      <w:bookmarkStart w:id="34" w:name="i346394"/>
      <w:bookmarkEnd w:id="33"/>
      <w:bookmarkEnd w:id="34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5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5" w:name="i36449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Рекомендуемая масса порций блюд (в граммах) для детей различного возраста</w:t>
      </w:r>
      <w:bookmarkEnd w:id="35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5425"/>
        <w:gridCol w:w="2425"/>
        <w:gridCol w:w="2435"/>
      </w:tblGrid>
      <w:tr w:rsidR="00B8408A" w:rsidRPr="00B8408A">
        <w:trPr>
          <w:trHeight w:val="20"/>
          <w:jc w:val="center"/>
        </w:trPr>
        <w:tc>
          <w:tcPr>
            <w:tcW w:w="26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Название блюд</w:t>
            </w:r>
          </w:p>
        </w:tc>
        <w:tc>
          <w:tcPr>
            <w:tcW w:w="2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порций в граммах для обучающихся двух возрастных групп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10 лет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11 лет и старше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200-250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60-100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100-150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250-300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Мясное, рыбное блюдо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75-120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100-120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180-230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6" w:name="i382371"/>
      <w:bookmarkStart w:id="37" w:name="i375313"/>
      <w:bookmarkEnd w:id="36"/>
      <w:bookmarkEnd w:id="37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6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8" w:name="i391752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Расчеты для проведения С-витаминизации третьих блюд</w:t>
      </w:r>
      <w:bookmarkEnd w:id="38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713"/>
        <w:gridCol w:w="3279"/>
        <w:gridCol w:w="3293"/>
      </w:tblGrid>
      <w:tr w:rsidR="00B8408A" w:rsidRPr="00B8408A">
        <w:trPr>
          <w:trHeight w:val="20"/>
          <w:jc w:val="center"/>
        </w:trPr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3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витамина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 сутки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летние каникулы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весенние, осенние и зимние каникулы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до 10 лет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детей 11 лет и старше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39" w:name="i417253"/>
      <w:bookmarkStart w:id="40" w:name="i405466"/>
      <w:bookmarkEnd w:id="39"/>
      <w:bookmarkEnd w:id="4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7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1" w:name="i42557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Таблица замены продуктов по белкам и углеводам</w:t>
      </w:r>
      <w:bookmarkEnd w:id="41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142"/>
        <w:gridCol w:w="1569"/>
        <w:gridCol w:w="1284"/>
        <w:gridCol w:w="1284"/>
        <w:gridCol w:w="1284"/>
        <w:gridCol w:w="1722"/>
      </w:tblGrid>
      <w:tr w:rsidR="00B8408A" w:rsidRPr="00B8408A">
        <w:trPr>
          <w:trHeight w:val="20"/>
          <w:jc w:val="center"/>
        </w:trPr>
        <w:tc>
          <w:tcPr>
            <w:tcW w:w="1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1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autoSpaceDN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Чернослив (без косточек)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Молоко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+6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+4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-9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+13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-11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-6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-8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-20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-13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творога (по белку)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-3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+9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-5 г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2" w:name="i444635"/>
      <w:bookmarkStart w:id="43" w:name="i431866"/>
      <w:bookmarkEnd w:id="42"/>
      <w:bookmarkEnd w:id="43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8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4" w:name="i45460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Перечень продуктов и блюд, которые не допускаются для реализации</w:t>
      </w:r>
      <w:bookmarkEnd w:id="44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2. Остатки пищи от предыдущего приема и пища, приготовленная накануне.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3. Плодоовощная продукция с признаками порчи.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5. Субпродукты, кроме печени, языка, сердца.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6. Непотрошеная птица.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7. Мясо диких животных.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8. Яйца и мясо водоплавающих птиц.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10. Консервы с нарушением герметичности банок,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бомбажные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"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хлопуши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", банки с ржавчиной, деформированные, без этикеток.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12. Любые пищевые продукты домашнего (не промышленного) изготовления.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13. Кремовые кондитерские изделия (пирожные и торты).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14. Зельцы, изделия из мясной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обрези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, диафрагмы; рулеты из мякоти голов, кровяные и ливерные колбасы.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15. Творог из 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непастеризованного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молока, фляжный творог, фляжная сметана без термической обработки.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16. Простокваш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а-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"</w:t>
      </w:r>
      <w:proofErr w:type="spell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самоквас</w:t>
      </w:r>
      <w:proofErr w:type="spell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".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17. Грибы и продукты, из них приготовленные (кулинарные изделия).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18. Квас.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19. Молоко и молочные продукты из хозяйств, неблагополучных по заболеваемости сельскохозяйственных животных, а также не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прошедшие</w:t>
      </w:r>
      <w:proofErr w:type="gramEnd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первичную обработку и пастеризацию.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20. Сырокопченые мясные гастрономические изделия и колбасы.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21. Жареные во фритюре пищевые продукты и изделия.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22. </w:t>
      </w:r>
      <w:proofErr w:type="gramStart"/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23. Кофе натуральный; тонизирующие, в том числе энергетические напитки, алкоголь.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24. Кулинарные жиры, свиное или баранье сало.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25. Ядро абрикосовой косточки, арахис.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26. Газированные напитки.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27. Молочные продукты и мороженое на основе растительных жиров.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28. Маринованные овощи и фрукты, в том числе в виде салатов.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29. Кумыс и другие кисломолочные продукты с содержанием этанола (более 0,5%).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30. Заливные блюда (мясные и рыбные), студни, форшмак из сельди.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31. Холодные напитки и морсы (без термической обработки) из плодово-ягодного сырья.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32. Окрошки и холодные супы.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33. Макароны по-флотски (с мясным фаршем), макароны с рубленым яйцом.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34. Яичница-глазунья.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35. Паштеты.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36. Блинчики с мясом и с творогом.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5" w:name="i472341"/>
      <w:bookmarkStart w:id="46" w:name="i463942"/>
      <w:bookmarkEnd w:id="45"/>
      <w:bookmarkEnd w:id="4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9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697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1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7" w:name="i486000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Документация пищеблока</w:t>
      </w:r>
      <w:bookmarkEnd w:id="47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8" w:name="i498403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1. Журнал бракеража пищевых продуктов и продовольственного сырья</w:t>
      </w:r>
      <w:bookmarkEnd w:id="48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247"/>
        <w:gridCol w:w="1093"/>
        <w:gridCol w:w="1297"/>
        <w:gridCol w:w="1209"/>
        <w:gridCol w:w="1083"/>
        <w:gridCol w:w="1054"/>
        <w:gridCol w:w="1173"/>
        <w:gridCol w:w="964"/>
        <w:gridCol w:w="1165"/>
      </w:tblGrid>
      <w:tr w:rsidR="00B8408A" w:rsidRPr="00B8408A">
        <w:trPr>
          <w:trHeight w:val="2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Дата и час, поступления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продовол-го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сырья и пищевых продуктов (в килограммах,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литрах, штуках)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Наименова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>ние пищевых продуктов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Количество поступившего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продовол-го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сырья и пищевых продуктов (в килограммах,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литрах, штуках)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Номер документа, подтверж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 xml:space="preserve">дающего безопасность принятого пищевого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продукта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Результаты органолеп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>тической оценки поступив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 xml:space="preserve">шего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продовол-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го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сырья и пищевых продуктов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 xml:space="preserve">Конечный срок реализации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продовол-го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сырья и пищевых продуктов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Дата и час фактической реализации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продовол-го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сырья и пищевых продуктов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по дням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Подпись ответстве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>нного лица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Приме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softHyphen/>
              <w:t>чание*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______________________________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* </w:t>
      </w:r>
      <w:r w:rsidRPr="00B8408A">
        <w:rPr>
          <w:rFonts w:ascii="Times New Roman" w:eastAsia="Times New Roman" w:hAnsi="Times New Roman" w:cs="Times New Roman"/>
          <w:b/>
          <w:bCs/>
          <w:spacing w:val="40"/>
          <w:sz w:val="20"/>
          <w:lang w:eastAsia="ru-RU"/>
        </w:rPr>
        <w:t>Примечание:</w:t>
      </w: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Указываются факты списания, возврата продуктов и др.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2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49" w:name="i50825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2. Журнал бракеража готовой кулинарной продукции</w:t>
      </w:r>
      <w:bookmarkEnd w:id="4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519"/>
        <w:gridCol w:w="1324"/>
        <w:gridCol w:w="1329"/>
        <w:gridCol w:w="1731"/>
        <w:gridCol w:w="1702"/>
        <w:gridCol w:w="1324"/>
        <w:gridCol w:w="1356"/>
      </w:tblGrid>
      <w:tr w:rsidR="00B8408A" w:rsidRPr="00B8408A">
        <w:trPr>
          <w:trHeight w:val="20"/>
          <w:jc w:val="center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Дата и час изготовления блюда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Время снятия бракеража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Подписи членов 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бракеражной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комиссии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Примечание*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7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______________________________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* </w:t>
      </w:r>
      <w:r w:rsidRPr="00B8408A">
        <w:rPr>
          <w:rFonts w:ascii="Times New Roman" w:eastAsia="Times New Roman" w:hAnsi="Times New Roman" w:cs="Times New Roman"/>
          <w:b/>
          <w:bCs/>
          <w:spacing w:val="40"/>
          <w:sz w:val="20"/>
          <w:lang w:eastAsia="ru-RU"/>
        </w:rPr>
        <w:t>Примечание:</w:t>
      </w: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Указываются факты запрещения к реализации готовой продукции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3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0" w:name="i51826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Форма 3. "Ведомость </w:t>
      </w:r>
      <w:proofErr w:type="gramStart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контроля за</w:t>
      </w:r>
      <w:proofErr w:type="gramEnd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рационом питания"</w:t>
      </w:r>
      <w:bookmarkEnd w:id="5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79"/>
        <w:gridCol w:w="2166"/>
        <w:gridCol w:w="977"/>
        <w:gridCol w:w="1407"/>
        <w:gridCol w:w="749"/>
        <w:gridCol w:w="469"/>
        <w:gridCol w:w="466"/>
        <w:gridCol w:w="563"/>
        <w:gridCol w:w="941"/>
        <w:gridCol w:w="939"/>
        <w:gridCol w:w="1229"/>
      </w:tblGrid>
      <w:tr w:rsidR="00B8408A" w:rsidRPr="00B8408A">
        <w:trPr>
          <w:trHeight w:val="20"/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</w:t>
            </w:r>
            <w:proofErr w:type="spellEnd"/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/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Наименование группы продуктов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Единица измерения</w:t>
            </w:r>
          </w:p>
        </w:tc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15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Фактически выдано продуктов в нетто по дням (всего),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на одного человека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В среднем за 18 дней</w:t>
            </w:r>
          </w:p>
        </w:tc>
        <w:tc>
          <w:tcPr>
            <w:tcW w:w="5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Отклонение от нормы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в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 xml:space="preserve"> % (±)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autoSpaceDN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Мясные продукты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1.1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в т.ч. колбасные изделия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Рыба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Яйцо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штук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Молоко, молочные и кисломолочные продукты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Творог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Сметана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Сыр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Масло сливочное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Макаронные изделия, крупы, бобовые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Сахар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Кондитерские и выпечные изделия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13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Картофель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Овощи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Сухофрукты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Кофейный напиток, какао, чай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Фрукты свежие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Сок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Хлеб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  <w:t>грамм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4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1" w:name="i523981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4. "Журнал здоровья"</w:t>
      </w:r>
      <w:bookmarkEnd w:id="51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575"/>
        <w:gridCol w:w="2425"/>
        <w:gridCol w:w="1569"/>
        <w:gridCol w:w="1284"/>
        <w:gridCol w:w="1284"/>
        <w:gridCol w:w="998"/>
        <w:gridCol w:w="1142"/>
        <w:gridCol w:w="1008"/>
      </w:tblGrid>
      <w:tr w:rsidR="00B8408A" w:rsidRPr="00B8408A">
        <w:trPr>
          <w:trHeight w:val="20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работника*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заполнения: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.**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Отстранен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hyperlink r:id="rId69" w:history="1">
              <w:proofErr w:type="spellStart"/>
              <w:r w:rsidRPr="00B8408A">
                <w:rPr>
                  <w:rFonts w:ascii="Arial" w:eastAsia="Times New Roman" w:hAnsi="Arial" w:cs="Times New Roman"/>
                  <w:color w:val="000000"/>
                  <w:sz w:val="20"/>
                  <w:u w:val="single"/>
                  <w:lang w:eastAsia="ru-RU"/>
                </w:rPr>
                <w:t>отп</w:t>
              </w:r>
              <w:proofErr w:type="spellEnd"/>
            </w:hyperlink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pacing w:val="40"/>
          <w:sz w:val="20"/>
          <w:lang w:eastAsia="ru-RU"/>
        </w:rPr>
        <w:t>Примечание: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** Условные обозначения: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spellStart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Зд</w:t>
      </w:r>
      <w:proofErr w:type="spellEnd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. - здоров;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gramStart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Отстранен</w:t>
      </w:r>
      <w:proofErr w:type="gramEnd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- отстранен от работы;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proofErr w:type="spellStart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отп</w:t>
      </w:r>
      <w:proofErr w:type="spellEnd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. - отпуск;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В - выходной;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б/</w:t>
      </w:r>
      <w:proofErr w:type="gramStart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>л</w:t>
      </w:r>
      <w:proofErr w:type="gramEnd"/>
      <w:r w:rsidRPr="00B8408A">
        <w:rPr>
          <w:rFonts w:ascii="Times New Roman" w:eastAsia="Times New Roman" w:hAnsi="Times New Roman" w:cs="Times New Roman"/>
          <w:sz w:val="20"/>
          <w:szCs w:val="32"/>
          <w:lang w:eastAsia="ru-RU"/>
        </w:rPr>
        <w:t xml:space="preserve"> - больничный лист.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5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2" w:name="i53146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5. "Журнал проведения витаминизации третьих и сладких блюд"</w:t>
      </w:r>
      <w:bookmarkEnd w:id="52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19"/>
        <w:gridCol w:w="1142"/>
        <w:gridCol w:w="1426"/>
        <w:gridCol w:w="1284"/>
        <w:gridCol w:w="1711"/>
        <w:gridCol w:w="1711"/>
        <w:gridCol w:w="1142"/>
        <w:gridCol w:w="1150"/>
      </w:tblGrid>
      <w:tr w:rsidR="00B8408A" w:rsidRPr="00B8408A">
        <w:trPr>
          <w:trHeight w:val="2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нование препарата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питающихся</w:t>
            </w:r>
            <w:proofErr w:type="gramEnd"/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внесенного витаминного препарата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</w:t>
            </w:r>
            <w:proofErr w:type="spell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гр</w:t>
            </w:r>
            <w:proofErr w:type="spell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внесения препарата или приготовления витаминизи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рованного блюда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6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3" w:name="i54154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6. "Журнал учета температурного режима холодильного оборудования"</w:t>
      </w:r>
      <w:bookmarkEnd w:id="5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000"/>
        <w:gridCol w:w="2139"/>
        <w:gridCol w:w="856"/>
        <w:gridCol w:w="856"/>
        <w:gridCol w:w="856"/>
        <w:gridCol w:w="856"/>
        <w:gridCol w:w="856"/>
        <w:gridCol w:w="866"/>
      </w:tblGrid>
      <w:tr w:rsidR="00B8408A" w:rsidRPr="00B8408A">
        <w:trPr>
          <w:trHeight w:val="20"/>
          <w:jc w:val="center"/>
        </w:trPr>
        <w:tc>
          <w:tcPr>
            <w:tcW w:w="14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25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 в град.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месяц/дни: апрель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08A" w:rsidRPr="00B8408A" w:rsidRDefault="00B8408A" w:rsidP="00B8408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7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4" w:name="i55100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Форма 7. "Журнал учета неисправностей технологического и холодильного оборудования"</w:t>
      </w:r>
      <w:bookmarkEnd w:id="54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860"/>
        <w:gridCol w:w="2139"/>
        <w:gridCol w:w="3423"/>
        <w:gridCol w:w="1569"/>
        <w:gridCol w:w="1294"/>
      </w:tblGrid>
      <w:tr w:rsidR="00B8408A" w:rsidRPr="00B8408A">
        <w:trPr>
          <w:trHeight w:val="20"/>
          <w:jc w:val="center"/>
        </w:trPr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неисправного</w:t>
            </w:r>
            <w:proofErr w:type="gramEnd"/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установления неисправности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устранения неисправности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отв. лица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5" w:name="i577590"/>
      <w:bookmarkStart w:id="56" w:name="i565326"/>
      <w:bookmarkEnd w:id="55"/>
      <w:bookmarkEnd w:id="56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lastRenderedPageBreak/>
        <w:t>Приложение 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ind w:firstLine="697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7" w:name="i581504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Рекомендации по отбору суточной пробы</w:t>
      </w:r>
      <w:bookmarkEnd w:id="57"/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szCs w:val="32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58" w:name="i604017"/>
      <w:bookmarkStart w:id="59" w:name="i593821"/>
      <w:bookmarkEnd w:id="58"/>
      <w:bookmarkEnd w:id="59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Приложение 11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B8408A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B8408A">
        <w:rPr>
          <w:rFonts w:ascii="Times New Roman" w:eastAsia="Times New Roman" w:hAnsi="Times New Roman" w:cs="Times New Roman"/>
          <w:sz w:val="24"/>
          <w:lang w:eastAsia="ru-RU"/>
        </w:rPr>
        <w:t xml:space="preserve"> 2.4.4.2599-10</w:t>
      </w:r>
    </w:p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60" w:name="i611685"/>
      <w:r w:rsidRPr="00B8408A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Рекомендуемая номенклатура, объем и периодичность проведения лабораторных и инструментальных исследований в рамках осуществления государственного санитарно-эпидемиологического надзора</w:t>
      </w:r>
      <w:bookmarkEnd w:id="6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713"/>
        <w:gridCol w:w="2995"/>
        <w:gridCol w:w="1997"/>
        <w:gridCol w:w="1580"/>
      </w:tblGrid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исследований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исследования (обследования)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не менее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Кратность не реже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Салаты, вторые блюда, гарниры, соусы, творожные, яичные, овощные блюда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блюда исследуемого приема пищи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блюда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  <w:tr w:rsidR="00B8408A" w:rsidRPr="00B8408A">
        <w:trPr>
          <w:trHeight w:val="20"/>
          <w:jc w:val="center"/>
        </w:trPr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смывов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08A" w:rsidRPr="00B8408A" w:rsidRDefault="00B8408A" w:rsidP="00B8408A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eastAsia="Times New Roman" w:hAnsi="Arial" w:cs="Times New Roman"/>
                <w:sz w:val="32"/>
                <w:szCs w:val="32"/>
                <w:lang w:eastAsia="ru-RU"/>
              </w:rPr>
            </w:pPr>
            <w:r w:rsidRPr="00B84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сезон</w:t>
            </w:r>
          </w:p>
        </w:tc>
      </w:tr>
    </w:tbl>
    <w:p w:rsidR="00B8408A" w:rsidRPr="00B8408A" w:rsidRDefault="00B8408A" w:rsidP="00B8408A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B8408A"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  <w:t>Текст документа соответствует источнику.</w:t>
      </w:r>
    </w:p>
    <w:p w:rsidR="003143F5" w:rsidRPr="00B8408A" w:rsidRDefault="003143F5" w:rsidP="00B8408A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3143F5" w:rsidRPr="00B8408A" w:rsidSect="00B840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8A"/>
    <w:rsid w:val="003143F5"/>
    <w:rsid w:val="00340729"/>
    <w:rsid w:val="005C2AEE"/>
    <w:rsid w:val="00606696"/>
    <w:rsid w:val="00B8408A"/>
    <w:rsid w:val="00E2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5"/>
  </w:style>
  <w:style w:type="paragraph" w:styleId="1">
    <w:name w:val="heading 1"/>
    <w:basedOn w:val="a"/>
    <w:next w:val="a"/>
    <w:link w:val="10"/>
    <w:uiPriority w:val="9"/>
    <w:qFormat/>
    <w:rsid w:val="00B8408A"/>
    <w:pPr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B8408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8408A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8408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8408A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8408A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8408A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8408A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8408A"/>
    <w:pPr>
      <w:keepNext/>
      <w:widowControl w:val="0"/>
      <w:autoSpaceDE w:val="0"/>
      <w:autoSpaceDN w:val="0"/>
      <w:adjustRightInd w:val="0"/>
      <w:spacing w:before="120" w:after="12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8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08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08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08A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840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08A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32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64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96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128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160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192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224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left="2560" w:firstLine="720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8408A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408A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8408A"/>
    <w:pPr>
      <w:widowControl w:val="0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8408A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7">
    <w:name w:val="Основное меню (преемственное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sz w:val="32"/>
      <w:szCs w:val="32"/>
      <w:lang w:eastAsia="ru-RU"/>
    </w:rPr>
  </w:style>
  <w:style w:type="paragraph" w:customStyle="1" w:styleId="a8">
    <w:name w:val="Заголовок"/>
    <w:basedOn w:val="a7"/>
    <w:next w:val="a"/>
    <w:rsid w:val="00B8408A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a">
    <w:name w:val="Интерактивный заголовок"/>
    <w:basedOn w:val="a8"/>
    <w:next w:val="a"/>
    <w:rsid w:val="00B8408A"/>
    <w:rPr>
      <w:u w:val="single"/>
    </w:rPr>
  </w:style>
  <w:style w:type="paragraph" w:customStyle="1" w:styleId="ab">
    <w:name w:val="Интерфейс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c">
    <w:name w:val="Комментарий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32"/>
      <w:szCs w:val="32"/>
      <w:lang w:eastAsia="ru-RU"/>
    </w:rPr>
  </w:style>
  <w:style w:type="paragraph" w:customStyle="1" w:styleId="ad">
    <w:name w:val="Информация об изменениях документа"/>
    <w:basedOn w:val="ac"/>
    <w:next w:val="a"/>
    <w:rsid w:val="00B8408A"/>
  </w:style>
  <w:style w:type="paragraph" w:customStyle="1" w:styleId="ae">
    <w:name w:val="Текст (лев. подпись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">
    <w:name w:val="Колонтитул (левый)"/>
    <w:basedOn w:val="ae"/>
    <w:next w:val="a"/>
    <w:rsid w:val="00B8408A"/>
    <w:rPr>
      <w:sz w:val="24"/>
      <w:szCs w:val="24"/>
    </w:rPr>
  </w:style>
  <w:style w:type="paragraph" w:customStyle="1" w:styleId="af0">
    <w:name w:val="Текст (прав. подпись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1">
    <w:name w:val="Колонтитул (правый)"/>
    <w:basedOn w:val="af0"/>
    <w:next w:val="a"/>
    <w:rsid w:val="00B8408A"/>
    <w:rPr>
      <w:sz w:val="24"/>
      <w:szCs w:val="24"/>
    </w:rPr>
  </w:style>
  <w:style w:type="paragraph" w:customStyle="1" w:styleId="af2">
    <w:name w:val="Комментарий пользователя"/>
    <w:basedOn w:val="ac"/>
    <w:next w:val="a"/>
    <w:rsid w:val="00B8408A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f4">
    <w:name w:val="Нормальный (таблица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5">
    <w:name w:val="Объект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6">
    <w:name w:val="Таблицы (моноширинный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f7">
    <w:name w:val="Оглавление"/>
    <w:basedOn w:val="af6"/>
    <w:next w:val="a"/>
    <w:rsid w:val="00B8408A"/>
    <w:pPr>
      <w:ind w:left="140"/>
    </w:pPr>
  </w:style>
  <w:style w:type="paragraph" w:customStyle="1" w:styleId="af8">
    <w:name w:val="Переменная часть"/>
    <w:basedOn w:val="a7"/>
    <w:next w:val="a"/>
    <w:rsid w:val="00B8408A"/>
    <w:rPr>
      <w:sz w:val="28"/>
      <w:szCs w:val="28"/>
    </w:rPr>
  </w:style>
  <w:style w:type="paragraph" w:customStyle="1" w:styleId="af9">
    <w:name w:val="Постоянная часть"/>
    <w:basedOn w:val="a7"/>
    <w:next w:val="a"/>
    <w:rsid w:val="00B8408A"/>
    <w:rPr>
      <w:sz w:val="30"/>
      <w:szCs w:val="30"/>
    </w:rPr>
  </w:style>
  <w:style w:type="paragraph" w:customStyle="1" w:styleId="afa">
    <w:name w:val="Прижатый влево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b">
    <w:name w:val="Словарная статья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c">
    <w:name w:val="Текст (справка)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d">
    <w:name w:val="Текст в таблице"/>
    <w:basedOn w:val="af4"/>
    <w:next w:val="a"/>
    <w:rsid w:val="00B8408A"/>
    <w:pPr>
      <w:ind w:firstLine="500"/>
    </w:pPr>
  </w:style>
  <w:style w:type="paragraph" w:customStyle="1" w:styleId="afe">
    <w:name w:val="Технический комментарий"/>
    <w:basedOn w:val="a"/>
    <w:next w:val="a"/>
    <w:rsid w:val="00B84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aff">
    <w:name w:val="Центрированный (таблица)"/>
    <w:basedOn w:val="af4"/>
    <w:next w:val="a"/>
    <w:rsid w:val="00B8408A"/>
    <w:pPr>
      <w:jc w:val="center"/>
    </w:pPr>
  </w:style>
  <w:style w:type="paragraph" w:customStyle="1" w:styleId="dr007">
    <w:name w:val="dr007"/>
    <w:basedOn w:val="a"/>
    <w:rsid w:val="00B8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Цветовое выделение"/>
    <w:rsid w:val="00B8408A"/>
    <w:rPr>
      <w:b/>
      <w:bCs/>
      <w:color w:val="000080"/>
      <w:sz w:val="32"/>
      <w:szCs w:val="32"/>
    </w:rPr>
  </w:style>
  <w:style w:type="character" w:customStyle="1" w:styleId="aff1">
    <w:name w:val="Гипертекстовая ссылка"/>
    <w:basedOn w:val="aff0"/>
    <w:rsid w:val="00B8408A"/>
    <w:rPr>
      <w:color w:val="008000"/>
    </w:rPr>
  </w:style>
  <w:style w:type="character" w:customStyle="1" w:styleId="aff2">
    <w:name w:val="Активная гипертекстовая ссылка"/>
    <w:basedOn w:val="aff1"/>
    <w:rsid w:val="00B8408A"/>
    <w:rPr>
      <w:u w:val="single"/>
    </w:rPr>
  </w:style>
  <w:style w:type="character" w:customStyle="1" w:styleId="aff3">
    <w:name w:val="Заголовок своего сообщения"/>
    <w:basedOn w:val="aff0"/>
    <w:rsid w:val="00B8408A"/>
  </w:style>
  <w:style w:type="character" w:customStyle="1" w:styleId="aff4">
    <w:name w:val="Заголовок чужого сообщения"/>
    <w:basedOn w:val="aff0"/>
    <w:rsid w:val="00B8408A"/>
    <w:rPr>
      <w:color w:val="FF0000"/>
    </w:rPr>
  </w:style>
  <w:style w:type="character" w:customStyle="1" w:styleId="aff5">
    <w:name w:val="Найденные слова"/>
    <w:basedOn w:val="aff0"/>
    <w:rsid w:val="00B8408A"/>
  </w:style>
  <w:style w:type="character" w:customStyle="1" w:styleId="aff6">
    <w:name w:val="Не вступил в силу"/>
    <w:basedOn w:val="aff0"/>
    <w:rsid w:val="00B8408A"/>
    <w:rPr>
      <w:color w:val="008080"/>
    </w:rPr>
  </w:style>
  <w:style w:type="character" w:customStyle="1" w:styleId="aff7">
    <w:name w:val="Опечатки"/>
    <w:rsid w:val="00B8408A"/>
    <w:rPr>
      <w:color w:val="FF0000"/>
      <w:sz w:val="32"/>
      <w:szCs w:val="32"/>
    </w:rPr>
  </w:style>
  <w:style w:type="character" w:customStyle="1" w:styleId="aff8">
    <w:name w:val="Продолжение ссылки"/>
    <w:basedOn w:val="aff1"/>
    <w:rsid w:val="00B8408A"/>
  </w:style>
  <w:style w:type="character" w:customStyle="1" w:styleId="aff9">
    <w:name w:val="Сравнение редакций. Добавленный фрагмент"/>
    <w:rsid w:val="00B8408A"/>
    <w:rPr>
      <w:b/>
      <w:bCs/>
      <w:color w:val="0000FF"/>
      <w:sz w:val="32"/>
      <w:szCs w:val="32"/>
    </w:rPr>
  </w:style>
  <w:style w:type="character" w:customStyle="1" w:styleId="affa">
    <w:name w:val="Сравнение редакций. Удаленный фрагмент"/>
    <w:rsid w:val="00B8408A"/>
    <w:rPr>
      <w:b/>
      <w:bCs/>
      <w:strike/>
      <w:color w:val="808000"/>
      <w:sz w:val="32"/>
      <w:szCs w:val="32"/>
    </w:rPr>
  </w:style>
  <w:style w:type="character" w:customStyle="1" w:styleId="affb">
    <w:name w:val="Утратил силу"/>
    <w:basedOn w:val="aff0"/>
    <w:rsid w:val="00B8408A"/>
    <w:rPr>
      <w:strike/>
      <w:color w:val="808000"/>
    </w:rPr>
  </w:style>
  <w:style w:type="character" w:customStyle="1" w:styleId="root">
    <w:name w:val="root"/>
    <w:basedOn w:val="a0"/>
    <w:rsid w:val="00B8408A"/>
  </w:style>
  <w:style w:type="character" w:customStyle="1" w:styleId="ecattext">
    <w:name w:val="ecattext"/>
    <w:basedOn w:val="a0"/>
    <w:rsid w:val="00B8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8/58527/" TargetMode="External"/><Relationship Id="rId18" Type="http://schemas.openxmlformats.org/officeDocument/2006/relationships/hyperlink" Target="http://files.stroyinf.ru/Data1/58/58527/" TargetMode="External"/><Relationship Id="rId26" Type="http://schemas.openxmlformats.org/officeDocument/2006/relationships/hyperlink" Target="http://files.stroyinf.ru/Data1/58/58527/" TargetMode="External"/><Relationship Id="rId39" Type="http://schemas.openxmlformats.org/officeDocument/2006/relationships/hyperlink" Target="http://files.stroyinf.ru/Data1/58/58527/" TargetMode="External"/><Relationship Id="rId21" Type="http://schemas.openxmlformats.org/officeDocument/2006/relationships/hyperlink" Target="http://files.stroyinf.ru/Data1/58/58527/" TargetMode="External"/><Relationship Id="rId34" Type="http://schemas.openxmlformats.org/officeDocument/2006/relationships/hyperlink" Target="http://files.stroyinf.ru/Data1/58/58527/" TargetMode="External"/><Relationship Id="rId42" Type="http://schemas.openxmlformats.org/officeDocument/2006/relationships/hyperlink" Target="http://files.stroyinf.ru/Data1/58/58527/" TargetMode="External"/><Relationship Id="rId47" Type="http://schemas.openxmlformats.org/officeDocument/2006/relationships/hyperlink" Target="http://files.stroyinf.ru/Data1/5/5221/index.htm" TargetMode="External"/><Relationship Id="rId50" Type="http://schemas.openxmlformats.org/officeDocument/2006/relationships/hyperlink" Target="http://files.stroyinf.ru/Data1/41/41662/index.htm" TargetMode="External"/><Relationship Id="rId55" Type="http://schemas.openxmlformats.org/officeDocument/2006/relationships/hyperlink" Target="http://files.stroyinf.ru/Data1/58/58527/" TargetMode="External"/><Relationship Id="rId63" Type="http://schemas.openxmlformats.org/officeDocument/2006/relationships/hyperlink" Target="http://files.stroyinf.ru/Data1/53/53610/index.htm" TargetMode="External"/><Relationship Id="rId68" Type="http://schemas.openxmlformats.org/officeDocument/2006/relationships/hyperlink" Target="http://files.stroyinf.ru/Data1/58/58527/" TargetMode="External"/><Relationship Id="rId7" Type="http://schemas.openxmlformats.org/officeDocument/2006/relationships/hyperlink" Target="http://files.stroyinf.ru/Data1/58/58527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58/58527/" TargetMode="External"/><Relationship Id="rId29" Type="http://schemas.openxmlformats.org/officeDocument/2006/relationships/hyperlink" Target="http://files.stroyinf.ru/Data1/58/58527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58/58527/" TargetMode="External"/><Relationship Id="rId11" Type="http://schemas.openxmlformats.org/officeDocument/2006/relationships/hyperlink" Target="http://files.stroyinf.ru/Data1/58/58527/" TargetMode="External"/><Relationship Id="rId24" Type="http://schemas.openxmlformats.org/officeDocument/2006/relationships/hyperlink" Target="http://files.stroyinf.ru/Data1/58/58527/" TargetMode="External"/><Relationship Id="rId32" Type="http://schemas.openxmlformats.org/officeDocument/2006/relationships/hyperlink" Target="http://files.stroyinf.ru/Data1/58/58527/" TargetMode="External"/><Relationship Id="rId37" Type="http://schemas.openxmlformats.org/officeDocument/2006/relationships/hyperlink" Target="http://files.stroyinf.ru/Data1/58/58527/" TargetMode="External"/><Relationship Id="rId40" Type="http://schemas.openxmlformats.org/officeDocument/2006/relationships/hyperlink" Target="http://files.stroyinf.ru/Data1/58/58527/" TargetMode="External"/><Relationship Id="rId45" Type="http://schemas.openxmlformats.org/officeDocument/2006/relationships/hyperlink" Target="http://files.stroyinf.ru/Data1/8/8514/index.htm" TargetMode="External"/><Relationship Id="rId53" Type="http://schemas.openxmlformats.org/officeDocument/2006/relationships/hyperlink" Target="http://files.stroyinf.ru/Data1/58/58527/" TargetMode="External"/><Relationship Id="rId58" Type="http://schemas.openxmlformats.org/officeDocument/2006/relationships/hyperlink" Target="http://files.stroyinf.ru/Data1/58/58527/" TargetMode="External"/><Relationship Id="rId66" Type="http://schemas.openxmlformats.org/officeDocument/2006/relationships/hyperlink" Target="http://files.stroyinf.ru/Data1/11/11719/index.htm" TargetMode="External"/><Relationship Id="rId5" Type="http://schemas.openxmlformats.org/officeDocument/2006/relationships/hyperlink" Target="http://files.stroyinf.ru/Data1/7/7740/index.htm" TargetMode="External"/><Relationship Id="rId15" Type="http://schemas.openxmlformats.org/officeDocument/2006/relationships/hyperlink" Target="http://files.stroyinf.ru/Data1/58/58527/" TargetMode="External"/><Relationship Id="rId23" Type="http://schemas.openxmlformats.org/officeDocument/2006/relationships/hyperlink" Target="http://files.stroyinf.ru/Data1/58/58527/" TargetMode="External"/><Relationship Id="rId28" Type="http://schemas.openxmlformats.org/officeDocument/2006/relationships/hyperlink" Target="http://files.stroyinf.ru/Data1/58/58527/" TargetMode="External"/><Relationship Id="rId36" Type="http://schemas.openxmlformats.org/officeDocument/2006/relationships/hyperlink" Target="http://files.stroyinf.ru/Data1/58/58527/" TargetMode="External"/><Relationship Id="rId49" Type="http://schemas.openxmlformats.org/officeDocument/2006/relationships/hyperlink" Target="http://files.stroyinf.ru/Data1/11/11776/index.htm" TargetMode="External"/><Relationship Id="rId57" Type="http://schemas.openxmlformats.org/officeDocument/2006/relationships/hyperlink" Target="http://files.stroyinf.ru/Data1/58/58527/" TargetMode="External"/><Relationship Id="rId61" Type="http://schemas.openxmlformats.org/officeDocument/2006/relationships/hyperlink" Target="http://files.stroyinf.ru/Data1/53/53610/index.htm" TargetMode="External"/><Relationship Id="rId10" Type="http://schemas.openxmlformats.org/officeDocument/2006/relationships/hyperlink" Target="http://files.stroyinf.ru/Data1/58/58527/" TargetMode="External"/><Relationship Id="rId19" Type="http://schemas.openxmlformats.org/officeDocument/2006/relationships/hyperlink" Target="http://files.stroyinf.ru/Data1/58/58527/" TargetMode="External"/><Relationship Id="rId31" Type="http://schemas.openxmlformats.org/officeDocument/2006/relationships/hyperlink" Target="http://files.stroyinf.ru/Data1/58/58527/" TargetMode="External"/><Relationship Id="rId44" Type="http://schemas.openxmlformats.org/officeDocument/2006/relationships/hyperlink" Target="http://files.stroyinf.ru/Data1/5/5223/index.htm" TargetMode="External"/><Relationship Id="rId52" Type="http://schemas.openxmlformats.org/officeDocument/2006/relationships/hyperlink" Target="http://files.stroyinf.ru/Data1/58/58527/" TargetMode="External"/><Relationship Id="rId60" Type="http://schemas.openxmlformats.org/officeDocument/2006/relationships/hyperlink" Target="http://files.stroyinf.ru/Data1/58/58527/" TargetMode="External"/><Relationship Id="rId65" Type="http://schemas.openxmlformats.org/officeDocument/2006/relationships/hyperlink" Target="http://files.stroyinf.ru/Data1/7/7929/index.htm" TargetMode="External"/><Relationship Id="rId4" Type="http://schemas.openxmlformats.org/officeDocument/2006/relationships/hyperlink" Target="http://files.stroyinf.ru/Data1/6/6000/index.htm" TargetMode="External"/><Relationship Id="rId9" Type="http://schemas.openxmlformats.org/officeDocument/2006/relationships/hyperlink" Target="http://files.stroyinf.ru/Data1/58/58527/" TargetMode="External"/><Relationship Id="rId14" Type="http://schemas.openxmlformats.org/officeDocument/2006/relationships/hyperlink" Target="http://files.stroyinf.ru/Data1/58/58527/" TargetMode="External"/><Relationship Id="rId22" Type="http://schemas.openxmlformats.org/officeDocument/2006/relationships/hyperlink" Target="http://files.stroyinf.ru/Data1/58/58527/" TargetMode="External"/><Relationship Id="rId27" Type="http://schemas.openxmlformats.org/officeDocument/2006/relationships/hyperlink" Target="http://files.stroyinf.ru/Data1/58/58527/" TargetMode="External"/><Relationship Id="rId30" Type="http://schemas.openxmlformats.org/officeDocument/2006/relationships/hyperlink" Target="http://files.stroyinf.ru/Data1/58/58527/" TargetMode="External"/><Relationship Id="rId35" Type="http://schemas.openxmlformats.org/officeDocument/2006/relationships/hyperlink" Target="http://files.stroyinf.ru/Data1/58/58527/" TargetMode="External"/><Relationship Id="rId43" Type="http://schemas.openxmlformats.org/officeDocument/2006/relationships/hyperlink" Target="http://geobases.ru/rubric/%D1%82%D1%80%D1%83%D0%B4/0" TargetMode="External"/><Relationship Id="rId48" Type="http://schemas.openxmlformats.org/officeDocument/2006/relationships/hyperlink" Target="http://files.stroyinf.ru/Data1/53/53610/index.htm" TargetMode="External"/><Relationship Id="rId56" Type="http://schemas.openxmlformats.org/officeDocument/2006/relationships/hyperlink" Target="http://files.stroyinf.ru/Data1/58/58527/" TargetMode="External"/><Relationship Id="rId64" Type="http://schemas.openxmlformats.org/officeDocument/2006/relationships/hyperlink" Target="http://files.stroyinf.ru/Data1/53/53610/index.htm" TargetMode="External"/><Relationship Id="rId69" Type="http://schemas.openxmlformats.org/officeDocument/2006/relationships/hyperlink" Target="http://geobases.ru/rubric/%D0%BE%D1%82%D0%BF/0" TargetMode="External"/><Relationship Id="rId8" Type="http://schemas.openxmlformats.org/officeDocument/2006/relationships/hyperlink" Target="http://files.stroyinf.ru/Data1/58/58527/" TargetMode="External"/><Relationship Id="rId51" Type="http://schemas.openxmlformats.org/officeDocument/2006/relationships/hyperlink" Target="http://files.stroyinf.ru/Data1/58/5852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1/58/58527/" TargetMode="External"/><Relationship Id="rId17" Type="http://schemas.openxmlformats.org/officeDocument/2006/relationships/hyperlink" Target="http://files.stroyinf.ru/Data1/58/58527/" TargetMode="External"/><Relationship Id="rId25" Type="http://schemas.openxmlformats.org/officeDocument/2006/relationships/hyperlink" Target="http://files.stroyinf.ru/Data1/58/58527/" TargetMode="External"/><Relationship Id="rId33" Type="http://schemas.openxmlformats.org/officeDocument/2006/relationships/hyperlink" Target="http://files.stroyinf.ru/Data1/58/58527/" TargetMode="External"/><Relationship Id="rId38" Type="http://schemas.openxmlformats.org/officeDocument/2006/relationships/hyperlink" Target="http://files.stroyinf.ru/Data1/58/58527/" TargetMode="External"/><Relationship Id="rId46" Type="http://schemas.openxmlformats.org/officeDocument/2006/relationships/hyperlink" Target="http://files.stroyinf.ru/Data1/57/57909/index.htm" TargetMode="External"/><Relationship Id="rId59" Type="http://schemas.openxmlformats.org/officeDocument/2006/relationships/hyperlink" Target="http://files.stroyinf.ru/Data1/58/58527/" TargetMode="External"/><Relationship Id="rId67" Type="http://schemas.openxmlformats.org/officeDocument/2006/relationships/hyperlink" Target="http://files.stroyinf.ru/Data1/53/53610/index.htm" TargetMode="External"/><Relationship Id="rId20" Type="http://schemas.openxmlformats.org/officeDocument/2006/relationships/hyperlink" Target="http://files.stroyinf.ru/Data1/58/58527/" TargetMode="External"/><Relationship Id="rId41" Type="http://schemas.openxmlformats.org/officeDocument/2006/relationships/hyperlink" Target="http://files.stroyinf.ru/Data1/58/58527/" TargetMode="External"/><Relationship Id="rId54" Type="http://schemas.openxmlformats.org/officeDocument/2006/relationships/hyperlink" Target="http://files.stroyinf.ru/Data1/58/58527/" TargetMode="External"/><Relationship Id="rId62" Type="http://schemas.openxmlformats.org/officeDocument/2006/relationships/hyperlink" Target="http://files.stroyinf.ru/Data1/58/58527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10377</Words>
  <Characters>59152</Characters>
  <Application>Microsoft Office Word</Application>
  <DocSecurity>0</DocSecurity>
  <Lines>492</Lines>
  <Paragraphs>138</Paragraphs>
  <ScaleCrop>false</ScaleCrop>
  <Company>OFFICE</Company>
  <LinksUpToDate>false</LinksUpToDate>
  <CharactersWithSpaces>69391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2014-04-25T09:37:00Z</dcterms:created>
  <dcterms:modified xsi:type="dcterms:W3CDTF">2014-04-25T09:38:00Z</dcterms:modified>
</cp:coreProperties>
</file>