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2" w:rsidRPr="006E7222" w:rsidRDefault="006E7222" w:rsidP="006E7222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6E7222">
        <w:rPr>
          <w:rFonts w:ascii="Times New Roman" w:hAnsi="Times New Roman"/>
          <w:sz w:val="24"/>
          <w:szCs w:val="24"/>
          <w:u w:val="single"/>
        </w:rPr>
        <w:t>УТВЕРЖДАЮ</w:t>
      </w:r>
      <w:r w:rsidRPr="006E722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E7222" w:rsidRPr="006E7222" w:rsidRDefault="006E7222" w:rsidP="006E7222">
      <w:pPr>
        <w:jc w:val="right"/>
        <w:rPr>
          <w:rFonts w:ascii="Times New Roman" w:hAnsi="Times New Roman"/>
          <w:sz w:val="24"/>
          <w:szCs w:val="24"/>
        </w:rPr>
      </w:pPr>
      <w:r w:rsidRPr="006E72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Директор           Черняева Т.С.   </w:t>
      </w:r>
    </w:p>
    <w:p w:rsidR="006E7222" w:rsidRPr="006E7222" w:rsidRDefault="006E7222" w:rsidP="006E7222">
      <w:pPr>
        <w:jc w:val="right"/>
        <w:rPr>
          <w:rFonts w:ascii="Times New Roman" w:hAnsi="Times New Roman"/>
          <w:sz w:val="24"/>
          <w:szCs w:val="24"/>
        </w:rPr>
      </w:pPr>
      <w:r w:rsidRPr="006E7222">
        <w:rPr>
          <w:rFonts w:ascii="Times New Roman" w:hAnsi="Times New Roman"/>
          <w:sz w:val="24"/>
          <w:szCs w:val="24"/>
        </w:rPr>
        <w:t xml:space="preserve">Приказ № 42 </w:t>
      </w:r>
      <w:proofErr w:type="gramStart"/>
      <w:r w:rsidRPr="006E7222">
        <w:rPr>
          <w:rFonts w:ascii="Times New Roman" w:hAnsi="Times New Roman"/>
          <w:sz w:val="24"/>
          <w:szCs w:val="24"/>
        </w:rPr>
        <w:t>п</w:t>
      </w:r>
      <w:proofErr w:type="gramEnd"/>
      <w:r w:rsidRPr="006E7222">
        <w:rPr>
          <w:rFonts w:ascii="Times New Roman" w:hAnsi="Times New Roman"/>
          <w:sz w:val="24"/>
          <w:szCs w:val="24"/>
        </w:rPr>
        <w:t xml:space="preserve">\2 от 31.08.2017 г.  </w:t>
      </w: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401">
        <w:rPr>
          <w:rFonts w:ascii="Times New Roman" w:hAnsi="Times New Roman"/>
          <w:b/>
          <w:sz w:val="28"/>
          <w:szCs w:val="28"/>
          <w:lang w:eastAsia="ru-RU"/>
        </w:rPr>
        <w:t>ПЛАН ПРОФИЛАКТИЧЕСКОЙ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МКОУ «ЛИЦЕЙ № 1 г. УСТЬ – ДЖЕГУТЫ» на 2017-18 учебный год</w:t>
      </w:r>
      <w:r w:rsidRPr="000104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"/>
        <w:gridCol w:w="14"/>
        <w:gridCol w:w="8586"/>
        <w:gridCol w:w="1700"/>
      </w:tblGrid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6E7222" w:rsidRPr="00010401" w:rsidTr="00D076D3">
        <w:trPr>
          <w:trHeight w:val="206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Общие организационные мероприятия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учащихся, состоящих на всех видах контроля, «группы риска». Сбор необходимой информации о социальном составе учащихся лицея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До 10.09.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Трудоустройство выпускников 9 класса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До 05.09.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учащихся к участию 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общелицейских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мероприятиях, спортивных мероприятиях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с проблемными детьми по запросу классных руководителей, родителей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Неделя самоопределения «Дело по душе», привлечение учащихся в лицейские кружки, секции, клубы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проведением свободного времени в каникулы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посещаемости, нарушений правил поведения и единых требований для учащихся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и планирование деятельности Совета профилактики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9180" w:type="dxa"/>
            <w:gridSpan w:val="3"/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Создание условий по сохранению здоровья учащихся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целевой лицейской «Программы по изучению правил дорожного движения и профилактике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транспортного травматизма учащихся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контроль проведения перемен, прогулок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классных часов и внеклассных занятий по правилам поведения в лицей, ПДД, оказание первой медицинской помощи, безопасные каникулы, профилактика травматизма, профилактика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поведения, профилактика экстремизма.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9180" w:type="dxa"/>
            <w:gridSpan w:val="3"/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Предупреждение безнадзорности и правонарушений </w:t>
            </w: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( Работа с учащимися)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вопросов профилактики безнадзорности и правонарушений несовершеннолетних на заседаниях методических объединений (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 рук-лей)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 заседание в год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«</w:t>
            </w:r>
            <w:proofErr w:type="spellStart"/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Я-гражданин</w:t>
            </w:r>
            <w:proofErr w:type="spellEnd"/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детей, не посещающих занятия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индивидуальных профилактических бесед с детьми и родителями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 на выявление наркотической зависимости.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профилактических программ «Правовое воспитание», «Профилактика терроризма и экстремизма», «Патриотическое воспитание»,  «Лицей без наркотиков»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лицейских кружков по интересам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Воспитательские занятия и классные часы по различной тематике (профилактика безнадзорности, правонарушений)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Месячник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патриотического воспитания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Акция «Милосердие»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правовых знаний «Права и обязанности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«Право на счастливое детство»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здорового образа жизни «Здоровым быть здорово!»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газет, посвященных Неделе отказа от курения.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Дни здоровья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«Наша планета – планета  Здоровья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«Весёлые старты»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«Богатырские забавы»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«Весенние спортивные встречи»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лицея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культуры «Навстречу Великой Победе»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Тестирование, анкетирование учащихся с целью определения уровня воспитанности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Общелицейская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линейка, посвящённая Международному дню борьбы с наркоманией.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02.03.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Рейды по проверке порядка в лицее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стендов правовой тематики, пропаганде ЗОЖ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трудовой практики учащихся 5-9 классов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лицейских конкурсов «Самый здоровый класс», «Лучший класс года»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педагогическим коллективом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педагогического консилиума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методического объединения классных руководителей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528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классных руководителей, по организации работы с учащимися «группы риска»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50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рейды по квартирам городских учащихся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386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семьей</w:t>
            </w: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392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социальн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неблагополучных семей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413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Помощь и поддержка учащихся из социальн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неблагополучных семей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419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социальн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неблагополучных семей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1779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Общешкольные родительские собрания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- Новые подходы к обучению и воспитанию детей « группы риска».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Организация безопасной жизнедеятельности 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летний период. Ответственность родителей.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Памятки для родителей по вопросам воспитания и сохранения здоровья детей.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7222" w:rsidRPr="00010401" w:rsidTr="00D076D3">
        <w:trPr>
          <w:trHeight w:val="41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родителями, ведущими асоциальный образ жизни - встречи, письма, памятки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индивидуальных и групповых консультаций и бесед по вопросам воспитания и сохранения здоровья школьников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родителей к подготовке и проведению совместных классных и лицейских дел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инспекцией по делам несовершеннолетних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Сбор сведений и обновление данных о социальном составе учащихся лицея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положение ребенка в неблагополучной семье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рейды «Подросток во внеурочное время»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необходимой документации при постановке на учет, снятии с учета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и занятия с подростками «группы риска», несовершеннолетними склонными к бродяжничеству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ходатайств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 на различные органы по сложным подросткам и их родителей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заседаниях КДН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Взаимодействие с организациями и учреждениями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профилактических бесед по правовой культуре учащихся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центром социальной помощи по оказанию социальной помощи несовершеннолетнему и (или) его семье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досуга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совместные мероприятия, участие в конкурсах КОЦ,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спортшкола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, ДШИ,  ПОСЕЩЕНИЕ музеев, выставок, библиотек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Дружеские и творческие встречи с работниками службы судебных приставов, волонтерами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</w:tbl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rPr>
          <w:rFonts w:ascii="Times New Roman" w:hAnsi="Times New Roman"/>
          <w:b/>
          <w:sz w:val="28"/>
          <w:szCs w:val="28"/>
        </w:rPr>
      </w:pPr>
    </w:p>
    <w:p w:rsidR="006E7222" w:rsidRDefault="006E7222" w:rsidP="006E7222"/>
    <w:p w:rsidR="001E4DB2" w:rsidRDefault="001E4DB2"/>
    <w:sectPr w:rsidR="001E4DB2" w:rsidSect="004913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222"/>
    <w:rsid w:val="001E4DB2"/>
    <w:rsid w:val="006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2017-11-18T08:06:00Z</dcterms:created>
  <dcterms:modified xsi:type="dcterms:W3CDTF">2017-11-18T08:09:00Z</dcterms:modified>
</cp:coreProperties>
</file>